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34761" w14:textId="5BF023D3" w:rsidR="00E70E2A" w:rsidRPr="00E021D5" w:rsidRDefault="00E70E2A" w:rsidP="00E021D5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8B72D6">
        <w:rPr>
          <w:rFonts w:ascii="Arial" w:eastAsiaTheme="majorEastAsia" w:hAnsi="Arial" w:cs="Arial"/>
          <w:b/>
          <w:sz w:val="24"/>
          <w:szCs w:val="24"/>
        </w:rPr>
        <w:t>Raport z postępu rzeczowo-finansowego projektu informatycznego</w:t>
      </w:r>
      <w:r w:rsidR="00E021D5">
        <w:rPr>
          <w:rFonts w:ascii="Arial" w:eastAsiaTheme="majorEastAsia" w:hAnsi="Arial" w:cs="Arial"/>
          <w:b/>
          <w:sz w:val="24"/>
          <w:szCs w:val="24"/>
        </w:rPr>
        <w:t xml:space="preserve"> </w:t>
      </w:r>
      <w:r w:rsidR="00E021D5">
        <w:rPr>
          <w:rFonts w:ascii="Arial" w:eastAsiaTheme="majorEastAsia" w:hAnsi="Arial" w:cs="Arial"/>
          <w:b/>
          <w:sz w:val="24"/>
          <w:szCs w:val="24"/>
        </w:rPr>
        <w:br/>
      </w:r>
      <w:r w:rsidRPr="00C1193B">
        <w:rPr>
          <w:rFonts w:ascii="Arial" w:hAnsi="Arial" w:cs="Arial"/>
          <w:b/>
          <w:sz w:val="24"/>
          <w:szCs w:val="24"/>
        </w:rPr>
        <w:t>za I</w:t>
      </w:r>
      <w:r w:rsidR="0008155F">
        <w:rPr>
          <w:rFonts w:ascii="Arial" w:hAnsi="Arial" w:cs="Arial"/>
          <w:b/>
          <w:sz w:val="24"/>
          <w:szCs w:val="24"/>
        </w:rPr>
        <w:t>I</w:t>
      </w:r>
      <w:r w:rsidRPr="00C1193B">
        <w:rPr>
          <w:rFonts w:ascii="Arial" w:hAnsi="Arial" w:cs="Arial"/>
          <w:b/>
          <w:sz w:val="24"/>
          <w:szCs w:val="24"/>
        </w:rPr>
        <w:t xml:space="preserve"> kwartał 202</w:t>
      </w:r>
      <w:r w:rsidR="001D0839">
        <w:rPr>
          <w:rFonts w:ascii="Arial" w:hAnsi="Arial" w:cs="Arial"/>
          <w:b/>
          <w:sz w:val="24"/>
          <w:szCs w:val="24"/>
        </w:rPr>
        <w:t>2</w:t>
      </w:r>
      <w:r w:rsidRPr="00C1193B">
        <w:rPr>
          <w:rFonts w:ascii="Arial" w:hAnsi="Arial" w:cs="Arial"/>
          <w:b/>
          <w:sz w:val="24"/>
          <w:szCs w:val="24"/>
        </w:rPr>
        <w:t xml:space="preserve"> roku</w:t>
      </w:r>
    </w:p>
    <w:p w14:paraId="7DF65509" w14:textId="77777777" w:rsidR="00E70E2A" w:rsidRPr="008B72D6" w:rsidRDefault="00E70E2A" w:rsidP="00E70E2A">
      <w:pPr>
        <w:rPr>
          <w:rFonts w:ascii="Arial" w:eastAsiaTheme="majorEastAsia" w:hAnsi="Arial" w:cs="Arial"/>
          <w:b/>
          <w:sz w:val="24"/>
          <w:szCs w:val="24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7086"/>
      </w:tblGrid>
      <w:tr w:rsidR="00E70E2A" w:rsidRPr="00C1193B" w14:paraId="3D806B3F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E2943AF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Tytuł 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95DF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EB7775">
              <w:rPr>
                <w:rFonts w:cstheme="minorHAnsi"/>
              </w:rPr>
              <w:t>KRONIK@ - Krajowe Repozytorium Obiektów Nauki i Kultury</w:t>
            </w:r>
          </w:p>
        </w:tc>
      </w:tr>
      <w:tr w:rsidR="00E70E2A" w:rsidRPr="00C1193B" w14:paraId="71661775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9F248F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Wnioskodawca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4A3F2B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Minister Cyfryzacji</w:t>
            </w:r>
          </w:p>
        </w:tc>
      </w:tr>
      <w:tr w:rsidR="00E70E2A" w:rsidRPr="00C1193B" w14:paraId="7EACE1E7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9ED53E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Beneficjent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7A18A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Kancelaria Prezesa Rady Ministrów</w:t>
            </w:r>
            <w:r w:rsidRPr="00EB7775">
              <w:rPr>
                <w:rFonts w:cstheme="minorHAnsi"/>
                <w:color w:val="2C2D2D"/>
              </w:rPr>
              <w:br/>
            </w:r>
          </w:p>
        </w:tc>
      </w:tr>
      <w:tr w:rsidR="00E70E2A" w:rsidRPr="00C1193B" w14:paraId="392EFD50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6352A7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Partnerzy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6B4B4" w14:textId="77777777" w:rsidR="00E70E2A" w:rsidRPr="00EB7775" w:rsidRDefault="009C0459" w:rsidP="005F6A47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EB7775">
              <w:rPr>
                <w:rFonts w:cstheme="minorHAnsi"/>
                <w:color w:val="000000" w:themeColor="text1"/>
              </w:rPr>
              <w:t>-</w:t>
            </w:r>
          </w:p>
        </w:tc>
      </w:tr>
      <w:tr w:rsidR="00E70E2A" w:rsidRPr="00C1193B" w14:paraId="2EE4B350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B8A813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Źródło finansowania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14D2B7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E70E2A" w:rsidRPr="00C1193B" w14:paraId="6040A15E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BFCF38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Całkowity koszt </w:t>
            </w:r>
          </w:p>
          <w:p w14:paraId="577D51F0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D3FAC" w14:textId="2F077F0B" w:rsidR="00E70E2A" w:rsidRPr="00EB7775" w:rsidRDefault="00C51200" w:rsidP="00C51200">
            <w:pPr>
              <w:spacing w:line="276" w:lineRule="auto"/>
              <w:rPr>
                <w:rFonts w:cstheme="minorHAnsi"/>
                <w:color w:val="0070C0"/>
              </w:rPr>
            </w:pPr>
            <w:r w:rsidRPr="00C51200">
              <w:rPr>
                <w:rFonts w:cstheme="minorHAnsi"/>
              </w:rPr>
              <w:t>20 634 013,16</w:t>
            </w:r>
            <w:r w:rsidR="00E70E2A" w:rsidRPr="00EB7775">
              <w:rPr>
                <w:rFonts w:cstheme="minorHAnsi"/>
              </w:rPr>
              <w:t>PLN</w:t>
            </w:r>
          </w:p>
        </w:tc>
      </w:tr>
      <w:tr w:rsidR="00E70E2A" w:rsidRPr="00C1193B" w14:paraId="69FB4587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7B84F7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Całkowity koszt projektu - wydatki kwalifikowalne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8CE32" w14:textId="3356A8E8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14:paraId="43CA588E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A7456D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Okres realizacji </w:t>
            </w:r>
          </w:p>
          <w:p w14:paraId="171F4A54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73494A" w14:textId="5EBB53E3" w:rsidR="00E70E2A" w:rsidRPr="00EB7775" w:rsidRDefault="0003661C" w:rsidP="005F6A47">
            <w:pPr>
              <w:spacing w:after="0"/>
              <w:rPr>
                <w:rFonts w:cstheme="minorHAnsi"/>
                <w:i/>
              </w:rPr>
            </w:pPr>
            <w:r w:rsidRPr="00EB7775">
              <w:rPr>
                <w:rFonts w:cstheme="minorHAnsi"/>
              </w:rPr>
              <w:t xml:space="preserve">7.05.2018 </w:t>
            </w:r>
            <w:r w:rsidRPr="00E00AD5">
              <w:rPr>
                <w:rFonts w:cstheme="minorHAnsi"/>
                <w:color w:val="000000" w:themeColor="text1"/>
              </w:rPr>
              <w:t>- 3</w:t>
            </w:r>
            <w:r w:rsidR="00DE6812">
              <w:rPr>
                <w:rFonts w:cstheme="minorHAnsi"/>
                <w:color w:val="000000" w:themeColor="text1"/>
              </w:rPr>
              <w:t>0</w:t>
            </w:r>
            <w:r w:rsidRPr="00E00AD5">
              <w:rPr>
                <w:rFonts w:cstheme="minorHAnsi"/>
                <w:color w:val="000000" w:themeColor="text1"/>
              </w:rPr>
              <w:t>.0</w:t>
            </w:r>
            <w:r w:rsidR="00DE6812">
              <w:rPr>
                <w:rFonts w:cstheme="minorHAnsi"/>
                <w:color w:val="000000" w:themeColor="text1"/>
              </w:rPr>
              <w:t>6</w:t>
            </w:r>
            <w:r w:rsidRPr="00E00AD5">
              <w:rPr>
                <w:rFonts w:cstheme="minorHAnsi"/>
                <w:color w:val="000000" w:themeColor="text1"/>
              </w:rPr>
              <w:t>.2022 (Aneks</w:t>
            </w:r>
            <w:r w:rsidR="00C7333D">
              <w:rPr>
                <w:rFonts w:cstheme="minorHAnsi"/>
                <w:color w:val="000000" w:themeColor="text1"/>
              </w:rPr>
              <w:t xml:space="preserve"> nr 10</w:t>
            </w:r>
            <w:r w:rsidRPr="00E00AD5">
              <w:rPr>
                <w:rFonts w:cstheme="minorHAnsi"/>
                <w:color w:val="000000" w:themeColor="text1"/>
              </w:rPr>
              <w:t xml:space="preserve"> z CPPC z dn. </w:t>
            </w:r>
            <w:r w:rsidR="00DE6812">
              <w:rPr>
                <w:rFonts w:cstheme="minorHAnsi"/>
                <w:color w:val="000000" w:themeColor="text1"/>
              </w:rPr>
              <w:t>24</w:t>
            </w:r>
            <w:r w:rsidRPr="00E00AD5">
              <w:rPr>
                <w:rFonts w:cstheme="minorHAnsi"/>
                <w:color w:val="000000" w:themeColor="text1"/>
              </w:rPr>
              <w:t>.</w:t>
            </w:r>
            <w:r w:rsidR="00DE6812">
              <w:rPr>
                <w:rFonts w:cstheme="minorHAnsi"/>
                <w:color w:val="000000" w:themeColor="text1"/>
              </w:rPr>
              <w:t>03</w:t>
            </w:r>
            <w:r w:rsidR="00E70E2A" w:rsidRPr="00E00AD5">
              <w:rPr>
                <w:rFonts w:cstheme="minorHAnsi"/>
                <w:color w:val="000000" w:themeColor="text1"/>
              </w:rPr>
              <w:t>.202</w:t>
            </w:r>
            <w:r w:rsidR="00DE6812">
              <w:rPr>
                <w:rFonts w:cstheme="minorHAnsi"/>
                <w:color w:val="000000" w:themeColor="text1"/>
              </w:rPr>
              <w:t>2</w:t>
            </w:r>
            <w:r w:rsidR="00E70E2A" w:rsidRPr="00E00AD5">
              <w:rPr>
                <w:rFonts w:cstheme="minorHAnsi"/>
                <w:color w:val="000000" w:themeColor="text1"/>
              </w:rPr>
              <w:t>)</w:t>
            </w:r>
          </w:p>
          <w:p w14:paraId="2FCF6E61" w14:textId="77777777" w:rsidR="00E70E2A" w:rsidRPr="00EB7775" w:rsidRDefault="00E70E2A" w:rsidP="005F6A47">
            <w:pPr>
              <w:spacing w:after="0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Pierwotna data zakończenia projektu - 6.05.2021</w:t>
            </w:r>
          </w:p>
        </w:tc>
      </w:tr>
    </w:tbl>
    <w:p w14:paraId="44B406D8" w14:textId="77777777" w:rsidR="00E70E2A" w:rsidRPr="00C1193B" w:rsidRDefault="00E70E2A" w:rsidP="00E70E2A">
      <w:pPr>
        <w:rPr>
          <w:rFonts w:ascii="Arial" w:hAnsi="Arial" w:cs="Arial"/>
        </w:rPr>
      </w:pPr>
    </w:p>
    <w:p w14:paraId="49775C58" w14:textId="77777777" w:rsidR="00E70E2A" w:rsidRPr="00C1193B" w:rsidRDefault="00E70E2A" w:rsidP="00E70E2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31E6793" w14:textId="77777777" w:rsidR="00E70E2A" w:rsidRPr="00EA59D2" w:rsidRDefault="00E70E2A" w:rsidP="00E70E2A">
      <w:pPr>
        <w:spacing w:before="240" w:after="120"/>
        <w:rPr>
          <w:rFonts w:ascii="Arial" w:hAnsi="Arial" w:cs="Arial"/>
        </w:rPr>
      </w:pPr>
      <w:r w:rsidRPr="00EA59D2">
        <w:rPr>
          <w:rFonts w:ascii="Arial" w:hAnsi="Arial" w:cs="Arial"/>
        </w:rPr>
        <w:t>Nie dotyczy</w:t>
      </w:r>
    </w:p>
    <w:p w14:paraId="40783071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70E2A" w:rsidRPr="00C1193B" w14:paraId="43505DDA" w14:textId="77777777" w:rsidTr="005F6A4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DE7482D" w14:textId="77777777" w:rsidR="00E70E2A" w:rsidRPr="00C1193B" w:rsidRDefault="00E70E2A" w:rsidP="005F6A4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CC8D120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0B65E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70E2A" w:rsidRPr="00C1193B" w14:paraId="62FC06EC" w14:textId="77777777" w:rsidTr="005C6C73">
        <w:tc>
          <w:tcPr>
            <w:tcW w:w="2972" w:type="dxa"/>
          </w:tcPr>
          <w:p w14:paraId="7D2D4A5C" w14:textId="538E0CCC" w:rsidR="00E70E2A" w:rsidRPr="00AF43FE" w:rsidRDefault="00B651A3" w:rsidP="005F6A47">
            <w:pPr>
              <w:rPr>
                <w:rFonts w:cstheme="minorHAnsi"/>
                <w:color w:val="0070C0"/>
                <w:sz w:val="18"/>
                <w:szCs w:val="20"/>
                <w:highlight w:val="yellow"/>
              </w:rPr>
            </w:pPr>
            <w:r w:rsidRPr="009514FC">
              <w:t>100</w:t>
            </w:r>
            <w:r w:rsidR="003617CB" w:rsidRPr="003674D7">
              <w:t xml:space="preserve"> %</w:t>
            </w:r>
          </w:p>
        </w:tc>
        <w:tc>
          <w:tcPr>
            <w:tcW w:w="3260" w:type="dxa"/>
            <w:shd w:val="clear" w:color="auto" w:fill="auto"/>
          </w:tcPr>
          <w:p w14:paraId="25493802" w14:textId="77777777" w:rsidR="003674D7" w:rsidRDefault="003674D7" w:rsidP="003674D7">
            <w:pPr>
              <w:pStyle w:val="Akapitzlist"/>
              <w:numPr>
                <w:ilvl w:val="0"/>
                <w:numId w:val="5"/>
              </w:numPr>
            </w:pPr>
            <w:r>
              <w:t xml:space="preserve">88,84 % tj. kwota </w:t>
            </w:r>
          </w:p>
          <w:p w14:paraId="04F67594" w14:textId="77777777" w:rsidR="003674D7" w:rsidRDefault="003674D7" w:rsidP="003674D7">
            <w:pPr>
              <w:pStyle w:val="Akapitzlist"/>
            </w:pPr>
            <w:r>
              <w:t>17 863 051,89 PLN</w:t>
            </w:r>
          </w:p>
          <w:p w14:paraId="7E0961DD" w14:textId="77777777" w:rsidR="003674D7" w:rsidRDefault="003674D7" w:rsidP="003674D7">
            <w:pPr>
              <w:pStyle w:val="Akapitzlist"/>
              <w:numPr>
                <w:ilvl w:val="0"/>
                <w:numId w:val="5"/>
              </w:numPr>
            </w:pPr>
            <w:r>
              <w:t>72,67 % tj. kwota 14 610 465,06 PLN</w:t>
            </w:r>
          </w:p>
          <w:p w14:paraId="53D3D3DB" w14:textId="7F593B1C" w:rsidR="00E70E2A" w:rsidRPr="003674D7" w:rsidRDefault="003674D7" w:rsidP="003674D7">
            <w:pPr>
              <w:pStyle w:val="Akapitzlist"/>
              <w:numPr>
                <w:ilvl w:val="0"/>
                <w:numId w:val="5"/>
              </w:numPr>
            </w:pPr>
            <w:r>
              <w:t>nie dotyczy</w:t>
            </w:r>
          </w:p>
        </w:tc>
        <w:tc>
          <w:tcPr>
            <w:tcW w:w="3402" w:type="dxa"/>
          </w:tcPr>
          <w:p w14:paraId="41A3F5D2" w14:textId="6C82A627" w:rsidR="00C26F81" w:rsidRPr="003674D7" w:rsidRDefault="003617CB" w:rsidP="002D40BC">
            <w:r w:rsidRPr="003674D7">
              <w:t>9</w:t>
            </w:r>
            <w:r w:rsidR="00B651A3" w:rsidRPr="009514FC">
              <w:t>6</w:t>
            </w:r>
            <w:r w:rsidRPr="003674D7">
              <w:t>,</w:t>
            </w:r>
            <w:r w:rsidR="003674D7">
              <w:t>27</w:t>
            </w:r>
            <w:r w:rsidRPr="003674D7">
              <w:t xml:space="preserve"> % tj. kwota 19 </w:t>
            </w:r>
            <w:r w:rsidR="003674D7">
              <w:t>355</w:t>
            </w:r>
            <w:r w:rsidRPr="003674D7">
              <w:t> </w:t>
            </w:r>
            <w:r w:rsidR="003674D7">
              <w:t>836</w:t>
            </w:r>
            <w:r w:rsidRPr="003674D7">
              <w:t>,</w:t>
            </w:r>
            <w:r w:rsidR="003674D7">
              <w:t>84</w:t>
            </w:r>
            <w:r w:rsidRPr="003674D7">
              <w:t xml:space="preserve"> PLN</w:t>
            </w:r>
          </w:p>
          <w:p w14:paraId="00735121" w14:textId="3E67F95C" w:rsidR="00E70E2A" w:rsidRPr="009514FC" w:rsidRDefault="00E70E2A" w:rsidP="002D40B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9A284D1" w14:textId="77777777" w:rsidR="00E70E2A" w:rsidRPr="00C1193B" w:rsidRDefault="00E70E2A" w:rsidP="00E70E2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CE3F9B" w14:textId="77777777" w:rsidR="00E70E2A" w:rsidRPr="00CB3C26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b/>
          <w:color w:val="auto"/>
          <w:sz w:val="24"/>
          <w:szCs w:val="24"/>
        </w:rPr>
      </w:pPr>
      <w:r w:rsidRPr="00CB3C26">
        <w:rPr>
          <w:rFonts w:ascii="Arial" w:hAnsi="Arial" w:cs="Arial"/>
          <w:b/>
          <w:color w:val="auto"/>
          <w:sz w:val="24"/>
          <w:szCs w:val="24"/>
        </w:rPr>
        <w:t xml:space="preserve">Postęp rzeczowy </w:t>
      </w:r>
    </w:p>
    <w:p w14:paraId="056B1CEA" w14:textId="77777777" w:rsidR="00E70E2A" w:rsidRPr="00CB3C26" w:rsidRDefault="00E70E2A" w:rsidP="00CB3C26">
      <w:pPr>
        <w:spacing w:before="240" w:after="120" w:line="240" w:lineRule="auto"/>
        <w:rPr>
          <w:rFonts w:ascii="Arial" w:hAnsi="Arial" w:cs="Arial"/>
          <w:b/>
        </w:rPr>
      </w:pPr>
      <w:r w:rsidRPr="00CB3C2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43"/>
        <w:gridCol w:w="1724"/>
        <w:gridCol w:w="1509"/>
        <w:gridCol w:w="1937"/>
        <w:gridCol w:w="2126"/>
      </w:tblGrid>
      <w:tr w:rsidR="00E70E2A" w:rsidRPr="00C1193B" w14:paraId="6AB0FBDB" w14:textId="77777777" w:rsidTr="00C26F81">
        <w:trPr>
          <w:tblHeader/>
        </w:trPr>
        <w:tc>
          <w:tcPr>
            <w:tcW w:w="2343" w:type="dxa"/>
            <w:shd w:val="clear" w:color="auto" w:fill="D0CECE" w:themeFill="background2" w:themeFillShade="E6"/>
          </w:tcPr>
          <w:p w14:paraId="7940FD5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D450079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C1193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09" w:type="dxa"/>
            <w:shd w:val="clear" w:color="auto" w:fill="D0CECE" w:themeFill="background2" w:themeFillShade="E6"/>
          </w:tcPr>
          <w:p w14:paraId="6B300F9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37" w:type="dxa"/>
            <w:shd w:val="clear" w:color="auto" w:fill="D0CECE" w:themeFill="background2" w:themeFillShade="E6"/>
          </w:tcPr>
          <w:p w14:paraId="2DD270A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D380F5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70E2A" w:rsidRPr="00C1193B" w14:paraId="28AE8E58" w14:textId="77777777" w:rsidTr="00C26F81">
        <w:tc>
          <w:tcPr>
            <w:tcW w:w="2343" w:type="dxa"/>
          </w:tcPr>
          <w:p w14:paraId="22BAE198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1. Zawarcie umowy o dofinansowanie projektu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404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58490A7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937" w:type="dxa"/>
          </w:tcPr>
          <w:p w14:paraId="0523432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4D3494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E70E2A" w:rsidRPr="00C1193B" w14:paraId="1F6AFA5A" w14:textId="77777777" w:rsidTr="00C26F81">
        <w:tc>
          <w:tcPr>
            <w:tcW w:w="2343" w:type="dxa"/>
          </w:tcPr>
          <w:p w14:paraId="4B979B3D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2. Zakończenie usługi zarządzania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41C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20869E1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06.2021 </w:t>
            </w:r>
          </w:p>
        </w:tc>
        <w:tc>
          <w:tcPr>
            <w:tcW w:w="1937" w:type="dxa"/>
          </w:tcPr>
          <w:p w14:paraId="676AF64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07.2019</w:t>
            </w:r>
          </w:p>
        </w:tc>
        <w:tc>
          <w:tcPr>
            <w:tcW w:w="2126" w:type="dxa"/>
          </w:tcPr>
          <w:p w14:paraId="0D76BE30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E70E2A" w:rsidRPr="00C1193B" w14:paraId="2A66B8EB" w14:textId="77777777" w:rsidTr="00C26F81">
        <w:tc>
          <w:tcPr>
            <w:tcW w:w="2343" w:type="dxa"/>
          </w:tcPr>
          <w:p w14:paraId="66130A0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3. Podpisanie umowy na Wsparcie Techniczne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F61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39112BF1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937" w:type="dxa"/>
          </w:tcPr>
          <w:p w14:paraId="62CF8BC0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4F311E5D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koniecznością przeprowadzenia dialogu technicznego. W zw. z pytaniami od Wykonawców konieczne były zmiany w SIWZ, co skutkowało wydłużeniem okresu składania ofert. Nie przekroczono daty punktu krytycznego.</w:t>
            </w:r>
          </w:p>
        </w:tc>
      </w:tr>
      <w:tr w:rsidR="00E70E2A" w:rsidRPr="00C1193B" w14:paraId="1E2BBA53" w14:textId="77777777" w:rsidTr="00C26F81">
        <w:tc>
          <w:tcPr>
            <w:tcW w:w="2343" w:type="dxa"/>
          </w:tcPr>
          <w:p w14:paraId="41D0CEC3" w14:textId="77777777" w:rsidR="00E70E2A" w:rsidRPr="00C1193B" w:rsidRDefault="00E021D5" w:rsidP="00EB5599">
            <w:pPr>
              <w:spacing w:before="120" w:after="240"/>
              <w:ind w:left="34" w:right="176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</w:t>
            </w:r>
            <w:r w:rsidR="00EB5599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Opracowanie </w:t>
            </w:r>
            <w:r>
              <w:rPr>
                <w:rFonts w:ascii="Arial" w:hAnsi="Arial" w:cs="Arial"/>
                <w:sz w:val="18"/>
                <w:szCs w:val="20"/>
              </w:rPr>
              <w:t xml:space="preserve">standardów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meta-danych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DBF2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3D3A82DE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937" w:type="dxa"/>
          </w:tcPr>
          <w:p w14:paraId="08BB621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17AE8B89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Osiągnięty. Opóźnienie spowodowane przedłużeniem procedury przetargowej oraz późniejszym podpisaniem Umowy z Wykonawcą Wsparcia technicznego. W zw. z powyższy  przesunął się harmonogram prac oraz odbiór produktów, który nastąpił w dniu 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C1193B">
              <w:rPr>
                <w:rFonts w:ascii="Arial" w:hAnsi="Arial" w:cs="Arial"/>
                <w:sz w:val="18"/>
                <w:szCs w:val="20"/>
              </w:rPr>
              <w:t>2.09.2019. Nie przekroczono daty punktu krytycznego.</w:t>
            </w:r>
          </w:p>
        </w:tc>
      </w:tr>
      <w:tr w:rsidR="00E70E2A" w:rsidRPr="00C1193B" w14:paraId="05819272" w14:textId="77777777" w:rsidTr="00C26F81">
        <w:tc>
          <w:tcPr>
            <w:tcW w:w="2343" w:type="dxa"/>
          </w:tcPr>
          <w:p w14:paraId="0E97B46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5. Odbiór projektu technicznego rozwiązania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B53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0FC2670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937" w:type="dxa"/>
          </w:tcPr>
          <w:p w14:paraId="2FF78C9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6D8C81B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przedłużeniem procedury przetargowej oraz późniejszym podpisaniem Umowy z Wykonawcą Wsparcia technicznego. W zw. z powyższy  przesunął się harmonogram prac oraz odbiór produktów, który nastąpił w dniu 2.09.2019. Nie przekroczono daty punktu krytycznego.</w:t>
            </w:r>
          </w:p>
        </w:tc>
      </w:tr>
      <w:tr w:rsidR="00E70E2A" w:rsidRPr="00C1193B" w14:paraId="1CFEDE6C" w14:textId="77777777" w:rsidTr="00C26F81">
        <w:tc>
          <w:tcPr>
            <w:tcW w:w="2343" w:type="dxa"/>
          </w:tcPr>
          <w:p w14:paraId="56DBE2B3" w14:textId="77777777" w:rsidR="00E70E2A" w:rsidRPr="00C1193B" w:rsidRDefault="00E70E2A" w:rsidP="00EB5599">
            <w:pPr>
              <w:spacing w:before="120" w:after="240"/>
              <w:ind w:left="28" w:right="3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D759E">
              <w:rPr>
                <w:rFonts w:ascii="Arial" w:hAnsi="Arial" w:cs="Arial"/>
                <w:sz w:val="18"/>
                <w:szCs w:val="20"/>
              </w:rPr>
              <w:t>KM 6. Zakończenie wsparcia technicznego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CB3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0344BCD3" w14:textId="77777777" w:rsidR="00E70E2A" w:rsidRPr="00C1193B" w:rsidRDefault="001D759E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937" w:type="dxa"/>
          </w:tcPr>
          <w:p w14:paraId="7F0C94D5" w14:textId="77777777" w:rsidR="00E70E2A" w:rsidRPr="00C1193B" w:rsidRDefault="009D3295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07.2021</w:t>
            </w:r>
          </w:p>
        </w:tc>
        <w:tc>
          <w:tcPr>
            <w:tcW w:w="2126" w:type="dxa"/>
          </w:tcPr>
          <w:p w14:paraId="20B6B9B3" w14:textId="77777777" w:rsidR="00E70E2A" w:rsidRPr="00C1193B" w:rsidRDefault="001D759E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E70E2A" w:rsidRPr="00C1193B" w14:paraId="3E235707" w14:textId="77777777" w:rsidTr="00C26F81">
        <w:tc>
          <w:tcPr>
            <w:tcW w:w="2343" w:type="dxa"/>
          </w:tcPr>
          <w:p w14:paraId="78A7994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KM 7. Uruchomienie portalu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FC33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3- 4 szt.</w:t>
            </w:r>
          </w:p>
        </w:tc>
        <w:tc>
          <w:tcPr>
            <w:tcW w:w="1509" w:type="dxa"/>
          </w:tcPr>
          <w:p w14:paraId="01E0ABB0" w14:textId="064461A5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</w:t>
            </w:r>
            <w:r w:rsidR="00DE6812">
              <w:rPr>
                <w:rFonts w:ascii="Arial" w:hAnsi="Arial" w:cs="Arial"/>
                <w:sz w:val="18"/>
                <w:szCs w:val="20"/>
              </w:rPr>
              <w:t>6</w:t>
            </w:r>
            <w:r w:rsidRPr="00C1193B">
              <w:rPr>
                <w:rFonts w:ascii="Arial" w:hAnsi="Arial" w:cs="Arial"/>
                <w:sz w:val="18"/>
                <w:szCs w:val="20"/>
              </w:rPr>
              <w:t>.202</w:t>
            </w:r>
            <w:r w:rsidR="00DE6812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937" w:type="dxa"/>
          </w:tcPr>
          <w:p w14:paraId="232733D7" w14:textId="130249C1" w:rsidR="00E70E2A" w:rsidRPr="00C1193B" w:rsidRDefault="0008155F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05.2022</w:t>
            </w:r>
          </w:p>
        </w:tc>
        <w:tc>
          <w:tcPr>
            <w:tcW w:w="2126" w:type="dxa"/>
          </w:tcPr>
          <w:p w14:paraId="31FC7BBA" w14:textId="5CEAC875" w:rsidR="00C7333D" w:rsidRPr="00C7333D" w:rsidRDefault="0008155F" w:rsidP="0008155F">
            <w:pPr>
              <w:spacing w:before="120" w:after="24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E70E2A" w:rsidRPr="00C1193B" w14:paraId="6528B6DE" w14:textId="77777777" w:rsidTr="00C26F81">
        <w:tc>
          <w:tcPr>
            <w:tcW w:w="2343" w:type="dxa"/>
          </w:tcPr>
          <w:p w14:paraId="6CCE73D1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8. Zakończenie migracji zasobów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15AE" w14:textId="5BDDC5E6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1- 1 szt., KPI 2 - 4 300 000 szt., KPI 4- 1 szt., KPI 5 2 538 TB</w:t>
            </w:r>
          </w:p>
        </w:tc>
        <w:tc>
          <w:tcPr>
            <w:tcW w:w="1509" w:type="dxa"/>
          </w:tcPr>
          <w:p w14:paraId="33D29EAF" w14:textId="65FDF7E5" w:rsidR="00E70E2A" w:rsidRPr="00C1193B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C7333D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1937" w:type="dxa"/>
          </w:tcPr>
          <w:p w14:paraId="321E7DAF" w14:textId="52A95D02" w:rsidR="00E70E2A" w:rsidRPr="00C1193B" w:rsidRDefault="00AF43FE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06.2022</w:t>
            </w:r>
          </w:p>
        </w:tc>
        <w:tc>
          <w:tcPr>
            <w:tcW w:w="2126" w:type="dxa"/>
          </w:tcPr>
          <w:p w14:paraId="56C881CF" w14:textId="528D1245" w:rsidR="00E70E2A" w:rsidRPr="00E00AD5" w:rsidRDefault="00AF43FE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Osiągnięty</w:t>
            </w:r>
          </w:p>
        </w:tc>
      </w:tr>
      <w:tr w:rsidR="00E70E2A" w:rsidRPr="00C1193B" w14:paraId="222FBA91" w14:textId="77777777" w:rsidTr="00C26F81">
        <w:tc>
          <w:tcPr>
            <w:tcW w:w="2343" w:type="dxa"/>
          </w:tcPr>
          <w:p w14:paraId="65FC463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9. Zakończenie cyklu szkoleń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084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338D19CE" w14:textId="72AA384C" w:rsidR="00E70E2A" w:rsidRPr="00C1193B" w:rsidRDefault="00C7333D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937" w:type="dxa"/>
          </w:tcPr>
          <w:p w14:paraId="4723CC67" w14:textId="0902BBE2" w:rsidR="00E70E2A" w:rsidRPr="00C1193B" w:rsidRDefault="0008155F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6353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436559B8" w14:textId="01415721" w:rsidR="00E70E2A" w:rsidRPr="009514FC" w:rsidRDefault="0008155F" w:rsidP="001E25D7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  <w:r w:rsidR="001E25D7">
              <w:rPr>
                <w:rFonts w:ascii="Arial" w:hAnsi="Arial" w:cs="Arial"/>
                <w:color w:val="000000" w:themeColor="text1"/>
                <w:sz w:val="18"/>
                <w:szCs w:val="20"/>
              </w:rPr>
              <w:t>. Osiągnięcie KM nie zostało wykazane w I kwartale 2022 r. ponieważ na tym etapie realizacji projektu nie było pewne czy nie zorganizujemy jeszcze kolejnych szkoleń. Ostatecznie inne szkolenia nie zostały zrealizowane, a za datę zakończenia KM została uznana data protokołu ostatniego szkolenia</w:t>
            </w:r>
            <w:r w:rsidR="00D25A0F">
              <w:rPr>
                <w:rFonts w:ascii="Arial" w:hAnsi="Arial" w:cs="Arial"/>
                <w:color w:val="000000" w:themeColor="text1"/>
                <w:sz w:val="18"/>
                <w:szCs w:val="20"/>
              </w:rPr>
              <w:t>, które odbyło się w lutm</w:t>
            </w:r>
            <w:r w:rsidR="001E25D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 </w:t>
            </w:r>
          </w:p>
        </w:tc>
      </w:tr>
      <w:tr w:rsidR="00E70E2A" w:rsidRPr="00C1193B" w14:paraId="255C1D6D" w14:textId="77777777" w:rsidTr="00C26F81">
        <w:tc>
          <w:tcPr>
            <w:tcW w:w="2343" w:type="dxa"/>
          </w:tcPr>
          <w:p w14:paraId="1C15148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10. Zakończenie działań promocyjnych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86A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6E57F8C1" w14:textId="069E2A57" w:rsidR="00E70E2A" w:rsidRPr="00C1193B" w:rsidRDefault="00C7333D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937" w:type="dxa"/>
          </w:tcPr>
          <w:p w14:paraId="3FEEEB97" w14:textId="389B985A" w:rsidR="00E70E2A" w:rsidRPr="00C1193B" w:rsidRDefault="00DC6353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05.2022</w:t>
            </w:r>
          </w:p>
        </w:tc>
        <w:tc>
          <w:tcPr>
            <w:tcW w:w="2126" w:type="dxa"/>
          </w:tcPr>
          <w:p w14:paraId="4BD0D3DA" w14:textId="3218EFB7" w:rsidR="00E70E2A" w:rsidRPr="00C1193B" w:rsidRDefault="00DC6353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Osiągnięty</w:t>
            </w:r>
          </w:p>
        </w:tc>
      </w:tr>
    </w:tbl>
    <w:p w14:paraId="59E1A029" w14:textId="77777777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70E2A" w:rsidRPr="00C1193B" w14:paraId="09880383" w14:textId="77777777" w:rsidTr="005F6A4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FCA1C4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7AB083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767D418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5405E95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794702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4A5D92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70E2A" w:rsidRPr="00C1193B" w14:paraId="244D7E68" w14:textId="77777777" w:rsidTr="005F6A47">
        <w:tc>
          <w:tcPr>
            <w:tcW w:w="2545" w:type="dxa"/>
          </w:tcPr>
          <w:p w14:paraId="41FB77DE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732557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10618F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31F887EF" w14:textId="491FFF33"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2683AB40" w14:textId="174AD245" w:rsidR="00E70E2A" w:rsidRPr="00E00AD5" w:rsidRDefault="0033236F" w:rsidP="000B471F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0B471F">
              <w:rPr>
                <w:rFonts w:ascii="Arial" w:hAnsi="Arial" w:cs="Arial"/>
                <w:color w:val="000000" w:themeColor="text1"/>
                <w:sz w:val="18"/>
                <w:szCs w:val="20"/>
              </w:rPr>
              <w:t>– Biblioteka Narodowa, Archiwa Państwowe, Muzeum Narodowe w Krakowie</w:t>
            </w:r>
            <w:r w:rsidR="000B471F" w:rsidRPr="00E00AD5" w:rsidDel="0008155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E70E2A" w:rsidRPr="00C1193B" w14:paraId="754D85E8" w14:textId="77777777" w:rsidTr="005F6A47">
        <w:tc>
          <w:tcPr>
            <w:tcW w:w="2545" w:type="dxa"/>
          </w:tcPr>
          <w:p w14:paraId="4BF7328C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55B0BBC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0DE1432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12B9A765" w14:textId="739215C2"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77579073" w14:textId="23EB2F18" w:rsidR="00E70E2A" w:rsidRPr="00E00AD5" w:rsidRDefault="0033236F" w:rsidP="0033236F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4 300 000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E70E2A" w:rsidRPr="00C1193B" w14:paraId="0565346F" w14:textId="77777777" w:rsidTr="005F6A47">
        <w:tc>
          <w:tcPr>
            <w:tcW w:w="2545" w:type="dxa"/>
          </w:tcPr>
          <w:p w14:paraId="3A17187B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2313029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B5862BB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78D0790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70BFB3E4" w14:textId="77777777" w:rsidR="00E70E2A" w:rsidRPr="00C1193B" w:rsidRDefault="00E70E2A" w:rsidP="003617C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- Osiągnięto 31.01.2021 r. - Opóźnienie wynika ze zbyt późnego dostarczenia zespołu programistycznego z bodylesing. Dodatkowo, zespół, który miał pracować wspólnie w jednej lokalizacji z powodu wybuchu </w:t>
            </w: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pandemii COVID-19 musiał rozpocząć pracę zdalną, co dodatkowo spowolniło ich pracę. Na to nałożyły się opóźnienia w dostarczeniu próbek danych testowych z systemów źródłowych, co uniemożliwiło rozpoczęcie prac nad wszystkimi API.</w:t>
            </w:r>
          </w:p>
        </w:tc>
      </w:tr>
      <w:tr w:rsidR="00E70E2A" w:rsidRPr="00C1193B" w14:paraId="3672F9F2" w14:textId="77777777" w:rsidTr="005F6A47">
        <w:tc>
          <w:tcPr>
            <w:tcW w:w="2545" w:type="dxa"/>
          </w:tcPr>
          <w:p w14:paraId="16992A84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0D00D988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A5E622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B7A9B3E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A25AC9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7481B2DF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EB81DC2" w14:textId="0A0161E4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685A61FB" w14:textId="77777777" w:rsidR="00E70E2A" w:rsidRPr="00E00AD5" w:rsidRDefault="00E70E2A" w:rsidP="00C26F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E6DD776" w14:textId="5EDDA068" w:rsidR="00E70E2A" w:rsidRPr="00E00AD5" w:rsidRDefault="0008155F" w:rsidP="00C26F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 </w:t>
            </w:r>
          </w:p>
          <w:p w14:paraId="06EFBEAF" w14:textId="77777777" w:rsidR="00E70E2A" w:rsidRPr="00E00AD5" w:rsidRDefault="00E70E2A" w:rsidP="003617C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70E2A" w:rsidRPr="00C1193B" w14:paraId="02EFF5EB" w14:textId="77777777" w:rsidTr="005F6A47">
        <w:tc>
          <w:tcPr>
            <w:tcW w:w="2545" w:type="dxa"/>
          </w:tcPr>
          <w:p w14:paraId="73EB7F7E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C870906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371F595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55E73D21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320F953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4309B2EE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6221CC4" w14:textId="775F9D8E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E672D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2268" w:type="dxa"/>
          </w:tcPr>
          <w:p w14:paraId="45B66FE8" w14:textId="1DA1F3A1" w:rsidR="00E70E2A" w:rsidRPr="00E00AD5" w:rsidRDefault="00E70E2A" w:rsidP="00E672DE">
            <w:pPr>
              <w:spacing w:before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A70E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– jest to wskaźnik </w:t>
            </w:r>
            <w:r w:rsidR="003A1E78">
              <w:rPr>
                <w:rFonts w:ascii="Arial" w:hAnsi="Arial" w:cs="Arial"/>
                <w:color w:val="000000" w:themeColor="text1"/>
                <w:sz w:val="18"/>
                <w:szCs w:val="20"/>
              </w:rPr>
              <w:t>rezultatu</w:t>
            </w:r>
            <w:r w:rsidR="00E672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bezpośredniego</w:t>
            </w:r>
            <w:r w:rsidR="003A1E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liczony od zakończenia projektu</w:t>
            </w:r>
            <w:r w:rsidR="00E672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672DE" w:rsidRPr="003A1E78">
              <w:rPr>
                <w:rFonts w:ascii="Arial" w:hAnsi="Arial" w:cs="Arial"/>
                <w:color w:val="000000" w:themeColor="text1"/>
                <w:sz w:val="18"/>
                <w:szCs w:val="20"/>
              </w:rPr>
              <w:t>(wartość d</w:t>
            </w:r>
            <w:r w:rsidR="00E672DE">
              <w:rPr>
                <w:rFonts w:ascii="Arial" w:hAnsi="Arial" w:cs="Arial"/>
                <w:color w:val="000000" w:themeColor="text1"/>
                <w:sz w:val="18"/>
                <w:szCs w:val="20"/>
              </w:rPr>
              <w:t>ocelowa 2 mln/rok w okresie trwałości projektu – 5 lat)</w:t>
            </w:r>
            <w:r w:rsidR="003A1E78" w:rsidRPr="009514F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672DE" w:rsidRPr="009514F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 chwilę obecną </w:t>
            </w:r>
            <w:r w:rsidR="00E672DE">
              <w:rPr>
                <w:rFonts w:ascii="Arial" w:hAnsi="Arial" w:cs="Arial"/>
                <w:color w:val="000000" w:themeColor="text1"/>
                <w:sz w:val="18"/>
                <w:szCs w:val="20"/>
              </w:rPr>
              <w:t>ze względu na b</w:t>
            </w:r>
            <w:r w:rsidR="00E672DE" w:rsidRPr="00E672DE">
              <w:rPr>
                <w:rFonts w:ascii="Arial" w:hAnsi="Arial" w:cs="Arial"/>
                <w:color w:val="000000" w:themeColor="text1"/>
                <w:sz w:val="18"/>
                <w:szCs w:val="20"/>
              </w:rPr>
              <w:t>rak zgody ze strony IOD KPRM na wykorzystanie w zbieraniu statystyk portalu KR</w:t>
            </w:r>
            <w:r w:rsidR="00141203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="00E672DE" w:rsidRPr="00E672DE">
              <w:rPr>
                <w:rFonts w:ascii="Arial" w:hAnsi="Arial" w:cs="Arial"/>
                <w:color w:val="000000" w:themeColor="text1"/>
                <w:sz w:val="18"/>
                <w:szCs w:val="20"/>
              </w:rPr>
              <w:t>NIK@ narzędzia Google Analytics z uwagi na fakt naruszenia przez Google Analy</w:t>
            </w:r>
            <w:r w:rsidR="00E672DE">
              <w:rPr>
                <w:rFonts w:ascii="Arial" w:hAnsi="Arial" w:cs="Arial"/>
                <w:color w:val="000000" w:themeColor="text1"/>
                <w:sz w:val="18"/>
                <w:szCs w:val="20"/>
              </w:rPr>
              <w:t>tics przepisów RODO nie mamy możliwości zbierania właściwych danych oraz ich udokumentowania.</w:t>
            </w:r>
            <w:r w:rsidR="003A1E78" w:rsidRPr="003A1E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E70E2A" w:rsidRPr="00C1193B" w14:paraId="2C55F212" w14:textId="77777777" w:rsidTr="005F6A47">
        <w:tc>
          <w:tcPr>
            <w:tcW w:w="2545" w:type="dxa"/>
          </w:tcPr>
          <w:p w14:paraId="4AB9FBA8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BF83A38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5CDE4D2F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5743F1EB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64A4A926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1BF9FC69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6055074F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9064042" w14:textId="1E29D60A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3FDC06A8" w14:textId="77777777" w:rsidR="00E70E2A" w:rsidRPr="00E00AD5" w:rsidRDefault="00E70E2A" w:rsidP="003617C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F83D56" w14:textId="35C37C3B" w:rsidR="00E70E2A" w:rsidRPr="00E00AD5" w:rsidRDefault="00A70E8C" w:rsidP="003A1E7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 </w:t>
            </w:r>
            <w:r w:rsidR="000B471F">
              <w:rPr>
                <w:rFonts w:ascii="Arial" w:hAnsi="Arial" w:cs="Arial"/>
                <w:color w:val="000000" w:themeColor="text1"/>
                <w:sz w:val="18"/>
                <w:szCs w:val="20"/>
              </w:rPr>
              <w:t>534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0B471F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</w:tbl>
    <w:p w14:paraId="783470AE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E70E2A" w:rsidRPr="00C1193B" w14:paraId="4C0D4C10" w14:textId="77777777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ED3C2B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CE2AC7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F0043D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836DEC7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14:paraId="68004B63" w14:textId="77777777" w:rsidTr="005F6A47">
        <w:tc>
          <w:tcPr>
            <w:tcW w:w="2937" w:type="dxa"/>
          </w:tcPr>
          <w:p w14:paraId="352BDE80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3A26C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797B05D6" w14:textId="77777777" w:rsidR="00E70E2A" w:rsidRPr="00C1193B" w:rsidRDefault="00E70E2A" w:rsidP="005F6A47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F9BE5A3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AC5AB02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C3E2AE5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E58F7A5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C1193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7"/>
        <w:gridCol w:w="1261"/>
        <w:gridCol w:w="1395"/>
        <w:gridCol w:w="4181"/>
      </w:tblGrid>
      <w:tr w:rsidR="00E70E2A" w:rsidRPr="00C1193B" w14:paraId="523728C0" w14:textId="77777777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621573F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81CF1B7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971CD8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DE76C6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14:paraId="20E9D524" w14:textId="77777777" w:rsidTr="005F6A47">
        <w:tc>
          <w:tcPr>
            <w:tcW w:w="2937" w:type="dxa"/>
          </w:tcPr>
          <w:p w14:paraId="29232C7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Dostęp do informacji sektora publicznego (w tym otwartych </w:t>
            </w: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56D751F" w14:textId="002A16DE"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  <w:p w14:paraId="13330054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6A056BB" w14:textId="04C44985" w:rsidR="00E70E2A" w:rsidRPr="00E00AD5" w:rsidRDefault="0008155F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05.2022</w:t>
            </w:r>
          </w:p>
        </w:tc>
        <w:tc>
          <w:tcPr>
            <w:tcW w:w="4394" w:type="dxa"/>
          </w:tcPr>
          <w:p w14:paraId="65937CB7" w14:textId="77777777"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Zakres danych przeznaczonych do migracji (zbiory instytucji zewnętrznych nie będących 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beneficjentami) i udostępnienia w ramach projektu będzie określany:</w:t>
            </w:r>
          </w:p>
          <w:p w14:paraId="6624601B" w14:textId="77777777"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po osiągnięciu kamienia „Odbiór projektu technicznego rozwiązania” i</w:t>
            </w:r>
          </w:p>
          <w:p w14:paraId="1C87CDAB" w14:textId="77777777"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 realizacją kamienia „Zakończenie migracji zasobów”.</w:t>
            </w:r>
          </w:p>
        </w:tc>
      </w:tr>
    </w:tbl>
    <w:p w14:paraId="45A28C83" w14:textId="77777777" w:rsidR="00E70E2A" w:rsidRPr="00C1193B" w:rsidRDefault="00E70E2A" w:rsidP="00CB3C26">
      <w:pPr>
        <w:pStyle w:val="Nagwek3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18"/>
          <w:szCs w:val="18"/>
        </w:rPr>
      </w:pPr>
      <w:r w:rsidRPr="00C1193B">
        <w:rPr>
          <w:rStyle w:val="Nagwek2Znak"/>
          <w:rFonts w:ascii="Arial" w:hAnsi="Arial" w:cs="Arial"/>
          <w:b/>
          <w:color w:val="auto"/>
        </w:rPr>
        <w:lastRenderedPageBreak/>
        <w:t xml:space="preserve">Produkty końcowe </w:t>
      </w:r>
      <w:r w:rsidRPr="00CB3C26">
        <w:rPr>
          <w:rStyle w:val="Nagwek2Znak"/>
          <w:rFonts w:ascii="Arial" w:hAnsi="Arial" w:cs="Arial"/>
          <w:b/>
          <w:color w:val="auto"/>
        </w:rPr>
        <w:t>projektu</w:t>
      </w:r>
      <w:r w:rsidRPr="00CB3C2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70E2A" w:rsidRPr="00C1193B" w14:paraId="6DBC2E30" w14:textId="77777777" w:rsidTr="005F6A4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F54D8B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AC79B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BC5CEAD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E9685F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F9EE4CB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0E2A" w:rsidRPr="00C1193B" w14:paraId="5A63FC58" w14:textId="77777777" w:rsidTr="005F6A47">
        <w:tc>
          <w:tcPr>
            <w:tcW w:w="2547" w:type="dxa"/>
          </w:tcPr>
          <w:p w14:paraId="6744DD99" w14:textId="77777777"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57F621A7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08.2019 </w:t>
            </w:r>
          </w:p>
        </w:tc>
        <w:tc>
          <w:tcPr>
            <w:tcW w:w="1843" w:type="dxa"/>
          </w:tcPr>
          <w:p w14:paraId="1875F32A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7FFE5085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E70E2A" w:rsidRPr="00C1193B" w14:paraId="14EEB4A5" w14:textId="77777777" w:rsidTr="005F6A47">
        <w:tc>
          <w:tcPr>
            <w:tcW w:w="2547" w:type="dxa"/>
          </w:tcPr>
          <w:p w14:paraId="48D4A9E3" w14:textId="7AC75F4F"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Portal </w:t>
            </w:r>
            <w:r w:rsidR="000A7C5A">
              <w:rPr>
                <w:rFonts w:ascii="Arial" w:hAnsi="Arial" w:cs="Arial"/>
                <w:sz w:val="18"/>
                <w:szCs w:val="20"/>
              </w:rPr>
              <w:t>k</w:t>
            </w:r>
            <w:r w:rsidRPr="00C1193B">
              <w:rPr>
                <w:rFonts w:ascii="Arial" w:hAnsi="Arial" w:cs="Arial"/>
                <w:sz w:val="18"/>
                <w:szCs w:val="20"/>
              </w:rPr>
              <w:t>ronika.gov.pl</w:t>
            </w:r>
          </w:p>
        </w:tc>
        <w:tc>
          <w:tcPr>
            <w:tcW w:w="1701" w:type="dxa"/>
          </w:tcPr>
          <w:p w14:paraId="21865537" w14:textId="479A9356"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6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2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</w:p>
          <w:p w14:paraId="397FDA1A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78DED6FB" w14:textId="6C5546B9" w:rsidR="00E70E2A" w:rsidRPr="00C1193B" w:rsidRDefault="0008155F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3543" w:type="dxa"/>
          </w:tcPr>
          <w:p w14:paraId="17EA5C9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2494E2BA" w14:textId="77777777" w:rsidR="00E70E2A" w:rsidRPr="00C1193B" w:rsidRDefault="00E70E2A" w:rsidP="00CB3C26">
      <w:pPr>
        <w:pStyle w:val="Akapitzlist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20"/>
          <w:szCs w:val="20"/>
        </w:rPr>
      </w:pPr>
      <w:r w:rsidRPr="00CB3C26">
        <w:rPr>
          <w:rStyle w:val="Nagwek2Znak"/>
          <w:rFonts w:ascii="Arial" w:hAnsi="Arial" w:cs="Arial"/>
          <w:b/>
          <w:color w:val="auto"/>
        </w:rPr>
        <w:t>Ryzyka</w:t>
      </w:r>
      <w:r w:rsidRPr="00CB3C26">
        <w:rPr>
          <w:rStyle w:val="Nagwek2Znak"/>
          <w:rFonts w:ascii="Arial" w:hAnsi="Arial" w:cs="Arial"/>
          <w:color w:val="auto"/>
        </w:rPr>
        <w:t xml:space="preserve"> </w:t>
      </w:r>
      <w:r w:rsidRPr="00CB3C26">
        <w:rPr>
          <w:rStyle w:val="Nagwek2Znak"/>
          <w:rFonts w:ascii="Arial" w:hAnsi="Arial" w:cs="Arial"/>
          <w:b/>
          <w:color w:val="auto"/>
        </w:rPr>
        <w:t xml:space="preserve"> </w:t>
      </w:r>
      <w:r w:rsidRPr="00C1193B">
        <w:rPr>
          <w:rFonts w:ascii="Arial" w:hAnsi="Arial" w:cs="Arial"/>
          <w:color w:val="0070C0"/>
        </w:rPr>
        <w:t xml:space="preserve"> </w:t>
      </w:r>
    </w:p>
    <w:p w14:paraId="7ECAC9AA" w14:textId="77777777" w:rsidR="00E70E2A" w:rsidRPr="00C1193B" w:rsidRDefault="00E70E2A" w:rsidP="00E70E2A">
      <w:pPr>
        <w:spacing w:after="120"/>
        <w:rPr>
          <w:rFonts w:ascii="Arial" w:hAnsi="Arial" w:cs="Arial"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48"/>
        <w:gridCol w:w="1572"/>
        <w:gridCol w:w="2294"/>
        <w:gridCol w:w="3484"/>
      </w:tblGrid>
      <w:tr w:rsidR="00E70E2A" w:rsidRPr="00C1193B" w14:paraId="48D2CF60" w14:textId="77777777" w:rsidTr="009514FC">
        <w:trPr>
          <w:tblHeader/>
        </w:trPr>
        <w:tc>
          <w:tcPr>
            <w:tcW w:w="2148" w:type="dxa"/>
            <w:shd w:val="clear" w:color="auto" w:fill="D0CECE" w:themeFill="background2" w:themeFillShade="E6"/>
            <w:vAlign w:val="center"/>
          </w:tcPr>
          <w:p w14:paraId="44A785A1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69BE4987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4417AA4B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84" w:type="dxa"/>
            <w:shd w:val="clear" w:color="auto" w:fill="D0CECE" w:themeFill="background2" w:themeFillShade="E6"/>
            <w:vAlign w:val="center"/>
          </w:tcPr>
          <w:p w14:paraId="5AECC873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70E2A" w:rsidRPr="00C1193B" w14:paraId="76409424" w14:textId="77777777" w:rsidTr="009514FC">
        <w:tc>
          <w:tcPr>
            <w:tcW w:w="2148" w:type="dxa"/>
          </w:tcPr>
          <w:p w14:paraId="5A6A696B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Koronawirus (COVID-19) - ryzyko wstrzymania prac wytwórczych, integracji, migracji</w:t>
            </w:r>
          </w:p>
        </w:tc>
        <w:tc>
          <w:tcPr>
            <w:tcW w:w="1572" w:type="dxa"/>
          </w:tcPr>
          <w:p w14:paraId="3F5B1C04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254E9FBE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484" w:type="dxa"/>
          </w:tcPr>
          <w:p w14:paraId="54531124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Przejście na pracę zdalną. Monitoring frekwencji i zmieniony model raportowania czasu pracy w zespole. </w:t>
            </w:r>
          </w:p>
          <w:p w14:paraId="11C5791C" w14:textId="795AE1FF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przedłużenie projektu do 3</w:t>
            </w:r>
            <w:r w:rsidR="00C13A2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13A2D"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 w:rsidR="00C13A2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r.  </w:t>
            </w:r>
          </w:p>
          <w:p w14:paraId="5FC3D148" w14:textId="55BF16CD" w:rsidR="00C13A2D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13A2D">
              <w:rPr>
                <w:rFonts w:ascii="Arial" w:hAnsi="Arial" w:cs="Arial"/>
                <w:color w:val="000000"/>
                <w:sz w:val="18"/>
                <w:szCs w:val="18"/>
              </w:rPr>
              <w:t>Uruchomienie portalu KRONIK@ - ryzyko zamknięte.</w:t>
            </w:r>
          </w:p>
        </w:tc>
      </w:tr>
      <w:tr w:rsidR="00E70E2A" w:rsidRPr="00C1193B" w14:paraId="20316889" w14:textId="77777777" w:rsidTr="009514FC">
        <w:tc>
          <w:tcPr>
            <w:tcW w:w="2148" w:type="dxa"/>
          </w:tcPr>
          <w:p w14:paraId="65801B30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23EA">
              <w:rPr>
                <w:rFonts w:ascii="Arial" w:hAnsi="Arial" w:cs="Arial"/>
                <w:color w:val="000000"/>
                <w:sz w:val="18"/>
                <w:szCs w:val="18"/>
              </w:rPr>
              <w:t>Usługa hostingu - problemy związane z realizacją zamówienia przez Wykonawcę (migracja danych ze wskazanych w umowie jednostek - brak odpowiedniego oprogramowania, przeciągająca się migracja etc.)</w:t>
            </w:r>
          </w:p>
        </w:tc>
        <w:tc>
          <w:tcPr>
            <w:tcW w:w="1572" w:type="dxa"/>
          </w:tcPr>
          <w:p w14:paraId="7E9FDB6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55B0C586" w14:textId="77777777" w:rsidR="00E70E2A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84" w:type="dxa"/>
          </w:tcPr>
          <w:p w14:paraId="79968E0D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EB5599" w:rsidRPr="00EB5599">
              <w:rPr>
                <w:rFonts w:ascii="Arial" w:hAnsi="Arial" w:cs="Arial"/>
                <w:color w:val="000000"/>
                <w:sz w:val="18"/>
                <w:szCs w:val="18"/>
              </w:rPr>
              <w:t>Ścisła współpraca z Wykonawcą, reagowanie na zgłaszane problemy.</w:t>
            </w:r>
          </w:p>
          <w:p w14:paraId="1FD489E7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F85FE2">
              <w:rPr>
                <w:rFonts w:ascii="Arial" w:hAnsi="Arial" w:cs="Arial"/>
                <w:color w:val="000000"/>
                <w:sz w:val="18"/>
                <w:szCs w:val="18"/>
              </w:rPr>
              <w:t>Sprawna realizacja umowy, szybkie diagnozowanie zagrożeń i ich rozwiązywanie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37BB1C17" w14:textId="67CE8B25" w:rsidR="00E70E2A" w:rsidRPr="00C1193B" w:rsidRDefault="00E70E2A" w:rsidP="00C13A2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13A2D">
              <w:rPr>
                <w:rFonts w:ascii="Arial" w:hAnsi="Arial" w:cs="Arial"/>
                <w:color w:val="000000"/>
                <w:sz w:val="18"/>
                <w:szCs w:val="18"/>
              </w:rPr>
              <w:t>zakończenie migracji danych – ryzyko zamknięte</w:t>
            </w:r>
          </w:p>
        </w:tc>
      </w:tr>
    </w:tbl>
    <w:p w14:paraId="5E1BF01F" w14:textId="427C0260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0D7C5BA" w14:textId="77777777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E70E2A" w:rsidRPr="00C1193B" w14:paraId="3FEF15E5" w14:textId="77777777" w:rsidTr="005F6A4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20C96310" w14:textId="77777777" w:rsidR="00E70E2A" w:rsidRPr="00C1193B" w:rsidRDefault="00E70E2A" w:rsidP="005F6A47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1193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8EA2544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A49457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39DBCA5D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E70E2A" w:rsidRPr="00C1193B" w14:paraId="4F433DE8" w14:textId="77777777" w:rsidTr="005F6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7D04D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EF935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B3AED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05350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Precyzyjne określenie zakresu projektu we współpracy z kluczowymi interesariuszami, podpisywanie listów intencyjnych z interesariuszami.</w:t>
            </w:r>
          </w:p>
          <w:p w14:paraId="74B90D42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określenie zakresu programu, wskazując na obszary pozostające w gestii dotychczasowych beneficjentów, wynikające z podpisanych listów intencyjnych. Działania informacyjno-promocyjne.</w:t>
            </w:r>
          </w:p>
          <w:p w14:paraId="7A3E9E13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14:paraId="371D3AF8" w14:textId="77777777" w:rsidTr="005F6A47">
        <w:trPr>
          <w:trHeight w:val="724"/>
        </w:trPr>
        <w:tc>
          <w:tcPr>
            <w:tcW w:w="3261" w:type="dxa"/>
            <w:shd w:val="clear" w:color="auto" w:fill="auto"/>
          </w:tcPr>
          <w:p w14:paraId="61AAC29F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6EF949B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C8CF5C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411" w:type="dxa"/>
            <w:shd w:val="clear" w:color="auto" w:fill="FFFFFF"/>
          </w:tcPr>
          <w:p w14:paraId="76BD8B1D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Odpowiednie zapisy w porozumieniu o partnerstwie, zaplanowanie środków na utrzymanie projektu.</w:t>
            </w:r>
          </w:p>
          <w:p w14:paraId="608EBDD0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14:paraId="5F14AC27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0B471F" w:rsidRPr="00C1193B" w14:paraId="35D42B14" w14:textId="77777777" w:rsidTr="005F6A47">
        <w:trPr>
          <w:trHeight w:val="724"/>
        </w:trPr>
        <w:tc>
          <w:tcPr>
            <w:tcW w:w="3261" w:type="dxa"/>
            <w:shd w:val="clear" w:color="auto" w:fill="auto"/>
          </w:tcPr>
          <w:p w14:paraId="248657DB" w14:textId="18B19C03" w:rsidR="000B471F" w:rsidRPr="00C1193B" w:rsidRDefault="000B471F" w:rsidP="000B471F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3A2D">
              <w:rPr>
                <w:rFonts w:ascii="Arial" w:hAnsi="Arial" w:cs="Arial"/>
                <w:color w:val="000000"/>
                <w:sz w:val="18"/>
                <w:szCs w:val="18"/>
              </w:rPr>
              <w:t>Brak zgody ze strony IOD KPRM na wykorzystanie w zbieraniu statystyk portalu KORNIK@ narzędzia Google Analytics z uwagi na fakt naruszenia przez Google Analytics przepisów RODO. Brak możliwości korzystania z ww. narzędzia skutkuje brakiem możliwości udokumentowania wskaźnika rezultatu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bezpośredniego</w:t>
            </w:r>
            <w:r w:rsidRPr="00C13A2D">
              <w:rPr>
                <w:rFonts w:ascii="Arial" w:hAnsi="Arial" w:cs="Arial"/>
                <w:color w:val="000000"/>
                <w:sz w:val="18"/>
                <w:szCs w:val="18"/>
              </w:rPr>
              <w:t xml:space="preserve"> pn. liczba pobrań/odtworzeń dokumentów zawierających informacje sektora publicznego (wartość docelowa 2 mln/rok) wymaganego przez dokumentacje projektową w okresie trwałości projektu (5 lat).</w:t>
            </w:r>
          </w:p>
        </w:tc>
        <w:tc>
          <w:tcPr>
            <w:tcW w:w="1701" w:type="dxa"/>
            <w:shd w:val="clear" w:color="auto" w:fill="FFFFFF"/>
          </w:tcPr>
          <w:p w14:paraId="50E522BB" w14:textId="4AD38ED9" w:rsidR="000B471F" w:rsidRPr="00C1193B" w:rsidRDefault="000B471F" w:rsidP="000B471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172464A" w14:textId="311BEB62" w:rsidR="000B471F" w:rsidRPr="00C1193B" w:rsidRDefault="000B471F" w:rsidP="000B471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2411" w:type="dxa"/>
            <w:shd w:val="clear" w:color="auto" w:fill="FFFFFF"/>
          </w:tcPr>
          <w:p w14:paraId="1721CC32" w14:textId="77777777" w:rsidR="000B471F" w:rsidRDefault="000B471F" w:rsidP="000B471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Działanie:</w:t>
            </w:r>
            <w:r>
              <w:t xml:space="preserve"> </w:t>
            </w:r>
            <w:r w:rsidRPr="00C13A2D">
              <w:rPr>
                <w:rFonts w:ascii="Arial" w:hAnsi="Arial" w:cs="Arial"/>
                <w:color w:val="000000"/>
                <w:sz w:val="18"/>
                <w:szCs w:val="18"/>
              </w:rPr>
              <w:t>Zwrócenie się z prośbą do IOD KPRM o wskazanie innego narzędzia, które w zamian usługi Google Analytics może być wykorzystywane i pozwoli zebrać niezbędne statystki do udokumentowania  wymaganego wskaźnika rezultatu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bezpośredniego</w:t>
            </w:r>
            <w:r w:rsidRPr="00C13A2D">
              <w:rPr>
                <w:rFonts w:ascii="Arial" w:hAnsi="Arial" w:cs="Arial"/>
                <w:color w:val="000000"/>
                <w:sz w:val="18"/>
                <w:szCs w:val="18"/>
              </w:rPr>
              <w:t xml:space="preserve"> w zgodności z RODO.</w:t>
            </w:r>
          </w:p>
          <w:p w14:paraId="17FF3D02" w14:textId="06A3597B" w:rsidR="000B471F" w:rsidRPr="00C1193B" w:rsidRDefault="000B471F" w:rsidP="000B471F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Nowe ryzyko</w:t>
            </w:r>
          </w:p>
        </w:tc>
      </w:tr>
    </w:tbl>
    <w:p w14:paraId="776C1E06" w14:textId="77777777" w:rsidR="00E70E2A" w:rsidRPr="00CB3C26" w:rsidRDefault="00E70E2A" w:rsidP="00CB3C26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Style w:val="Nagwek2Znak"/>
          <w:rFonts w:ascii="Arial" w:hAnsi="Arial" w:cs="Arial"/>
          <w:b/>
          <w:color w:val="auto"/>
        </w:rPr>
      </w:pPr>
      <w:r w:rsidRPr="00CB3C26">
        <w:rPr>
          <w:rStyle w:val="Nagwek2Znak"/>
          <w:rFonts w:ascii="Arial" w:hAnsi="Arial" w:cs="Arial"/>
          <w:b/>
          <w:color w:val="auto"/>
        </w:rPr>
        <w:t>Wymiarowanie systemu informatycznego</w:t>
      </w:r>
    </w:p>
    <w:p w14:paraId="09C8B588" w14:textId="77777777" w:rsidR="00E70E2A" w:rsidRPr="00C1193B" w:rsidRDefault="00E70E2A" w:rsidP="00CB3C26">
      <w:pPr>
        <w:spacing w:before="240" w:after="120"/>
        <w:ind w:firstLine="284"/>
        <w:rPr>
          <w:rFonts w:ascii="Arial" w:hAnsi="Arial" w:cs="Arial"/>
        </w:rPr>
      </w:pPr>
      <w:r w:rsidRPr="00C1193B">
        <w:rPr>
          <w:rFonts w:ascii="Arial" w:hAnsi="Arial" w:cs="Arial"/>
        </w:rPr>
        <w:t>Nie dotyczy</w:t>
      </w:r>
    </w:p>
    <w:p w14:paraId="73E8E4DD" w14:textId="77777777" w:rsidR="00CB3C26" w:rsidRPr="00CB3C26" w:rsidRDefault="00E70E2A" w:rsidP="00CB3C26">
      <w:pPr>
        <w:pStyle w:val="Akapitzlist"/>
        <w:numPr>
          <w:ilvl w:val="0"/>
          <w:numId w:val="1"/>
        </w:numPr>
        <w:spacing w:before="360" w:after="120"/>
        <w:ind w:left="283" w:hanging="357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CB3C26">
        <w:rPr>
          <w:rStyle w:val="Nagwek2Znak"/>
          <w:rFonts w:ascii="Arial" w:hAnsi="Arial" w:cs="Arial"/>
          <w:b/>
          <w:color w:val="auto"/>
        </w:rPr>
        <w:lastRenderedPageBreak/>
        <w:t>Dane kontaktowe:</w:t>
      </w:r>
      <w:r w:rsidRPr="00C1193B">
        <w:rPr>
          <w:rFonts w:ascii="Arial" w:hAnsi="Arial" w:cs="Arial"/>
          <w:b/>
          <w:sz w:val="24"/>
          <w:szCs w:val="24"/>
        </w:rPr>
        <w:t xml:space="preserve"> </w:t>
      </w:r>
    </w:p>
    <w:p w14:paraId="48A0F6E8" w14:textId="77777777" w:rsidR="00E70E2A" w:rsidRPr="00CB3C26" w:rsidRDefault="00E70E2A" w:rsidP="00CB3C26">
      <w:pPr>
        <w:pStyle w:val="Akapitzlist"/>
        <w:spacing w:before="360"/>
        <w:ind w:left="284"/>
        <w:jc w:val="both"/>
        <w:rPr>
          <w:rFonts w:ascii="Arial" w:hAnsi="Arial" w:cs="Arial"/>
          <w:color w:val="0070C0"/>
        </w:rPr>
      </w:pPr>
      <w:r w:rsidRPr="00CB3C26">
        <w:rPr>
          <w:rFonts w:ascii="Arial" w:hAnsi="Arial" w:cs="Arial"/>
        </w:rPr>
        <w:t xml:space="preserve">Łukasz Turek, DZD – </w:t>
      </w:r>
      <w:r w:rsidRPr="00CB3C26">
        <w:rPr>
          <w:rStyle w:val="Hipercze"/>
          <w:rFonts w:ascii="Arial" w:hAnsi="Arial" w:cs="Arial"/>
        </w:rPr>
        <w:t>Łukasz.Turek@mc.gov.pl</w:t>
      </w:r>
    </w:p>
    <w:p w14:paraId="622D0F9A" w14:textId="77777777" w:rsidR="00E6246F" w:rsidRDefault="009514FC"/>
    <w:sectPr w:rsidR="00E6246F" w:rsidSect="007E348B">
      <w:footerReference w:type="default" r:id="rId8"/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7210C" w14:textId="77777777" w:rsidR="00E50A81" w:rsidRDefault="00E50A81" w:rsidP="00E70E2A">
      <w:pPr>
        <w:spacing w:after="0" w:line="240" w:lineRule="auto"/>
      </w:pPr>
      <w:r>
        <w:separator/>
      </w:r>
    </w:p>
  </w:endnote>
  <w:endnote w:type="continuationSeparator" w:id="0">
    <w:p w14:paraId="3AFD7835" w14:textId="77777777" w:rsidR="00E50A81" w:rsidRDefault="00E50A81" w:rsidP="00E7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7BE094" w14:textId="77777777" w:rsidR="002B6F21" w:rsidRDefault="00943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14F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77635146" w14:textId="77777777" w:rsidR="002B6F21" w:rsidRDefault="009514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B5CE6" w14:textId="77777777" w:rsidR="00E50A81" w:rsidRDefault="00E50A81" w:rsidP="00E70E2A">
      <w:pPr>
        <w:spacing w:after="0" w:line="240" w:lineRule="auto"/>
      </w:pPr>
      <w:r>
        <w:separator/>
      </w:r>
    </w:p>
  </w:footnote>
  <w:footnote w:type="continuationSeparator" w:id="0">
    <w:p w14:paraId="1B32BF82" w14:textId="77777777" w:rsidR="00E50A81" w:rsidRDefault="00E50A81" w:rsidP="00E70E2A">
      <w:pPr>
        <w:spacing w:after="0" w:line="240" w:lineRule="auto"/>
      </w:pPr>
      <w:r>
        <w:continuationSeparator/>
      </w:r>
    </w:p>
  </w:footnote>
  <w:footnote w:id="1">
    <w:p w14:paraId="18E9D772" w14:textId="77777777" w:rsidR="00E70E2A" w:rsidRDefault="00E70E2A" w:rsidP="00E70E2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20236"/>
    <w:multiLevelType w:val="hybridMultilevel"/>
    <w:tmpl w:val="FD449D28"/>
    <w:lvl w:ilvl="0" w:tplc="1690E0D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17964970"/>
    <w:lvl w:ilvl="0" w:tplc="A30C940A">
      <w:start w:val="1"/>
      <w:numFmt w:val="decimal"/>
      <w:lvlText w:val="%1."/>
      <w:lvlJc w:val="left"/>
      <w:pPr>
        <w:ind w:left="4612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65784"/>
    <w:multiLevelType w:val="hybridMultilevel"/>
    <w:tmpl w:val="31587B60"/>
    <w:lvl w:ilvl="0" w:tplc="6EA665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2A"/>
    <w:rsid w:val="0003661C"/>
    <w:rsid w:val="00066B1E"/>
    <w:rsid w:val="0008155F"/>
    <w:rsid w:val="000A50DB"/>
    <w:rsid w:val="000A7C5A"/>
    <w:rsid w:val="000B471F"/>
    <w:rsid w:val="000F3A85"/>
    <w:rsid w:val="00141203"/>
    <w:rsid w:val="00155140"/>
    <w:rsid w:val="001B6BEA"/>
    <w:rsid w:val="001C0ED5"/>
    <w:rsid w:val="001D0839"/>
    <w:rsid w:val="001D3E26"/>
    <w:rsid w:val="001D759E"/>
    <w:rsid w:val="001E25D7"/>
    <w:rsid w:val="001E3070"/>
    <w:rsid w:val="00264BE8"/>
    <w:rsid w:val="002D40BC"/>
    <w:rsid w:val="00311156"/>
    <w:rsid w:val="00317097"/>
    <w:rsid w:val="0033236F"/>
    <w:rsid w:val="00333472"/>
    <w:rsid w:val="003617CB"/>
    <w:rsid w:val="003674D7"/>
    <w:rsid w:val="003A1E78"/>
    <w:rsid w:val="003A7CF1"/>
    <w:rsid w:val="00451649"/>
    <w:rsid w:val="00495FE0"/>
    <w:rsid w:val="004E12E3"/>
    <w:rsid w:val="005C6C73"/>
    <w:rsid w:val="00654C1A"/>
    <w:rsid w:val="00685EAD"/>
    <w:rsid w:val="006B3159"/>
    <w:rsid w:val="006D5A80"/>
    <w:rsid w:val="006E7DA1"/>
    <w:rsid w:val="006F32F4"/>
    <w:rsid w:val="00780C2E"/>
    <w:rsid w:val="007830D9"/>
    <w:rsid w:val="007E2F88"/>
    <w:rsid w:val="008039E3"/>
    <w:rsid w:val="008A6C33"/>
    <w:rsid w:val="008C52F3"/>
    <w:rsid w:val="008D01A1"/>
    <w:rsid w:val="00943600"/>
    <w:rsid w:val="009514FC"/>
    <w:rsid w:val="009C0459"/>
    <w:rsid w:val="009D3295"/>
    <w:rsid w:val="009E41FD"/>
    <w:rsid w:val="00A130D0"/>
    <w:rsid w:val="00A37414"/>
    <w:rsid w:val="00A70E8C"/>
    <w:rsid w:val="00AB747D"/>
    <w:rsid w:val="00AD1633"/>
    <w:rsid w:val="00AF43FE"/>
    <w:rsid w:val="00B651A3"/>
    <w:rsid w:val="00B65520"/>
    <w:rsid w:val="00BD2A0E"/>
    <w:rsid w:val="00BE0D91"/>
    <w:rsid w:val="00BF0F4E"/>
    <w:rsid w:val="00BF5C1C"/>
    <w:rsid w:val="00C13A2D"/>
    <w:rsid w:val="00C26F81"/>
    <w:rsid w:val="00C51200"/>
    <w:rsid w:val="00C7333D"/>
    <w:rsid w:val="00C73A90"/>
    <w:rsid w:val="00CB3C26"/>
    <w:rsid w:val="00CB4D0A"/>
    <w:rsid w:val="00CD6B71"/>
    <w:rsid w:val="00D25A0F"/>
    <w:rsid w:val="00D42F76"/>
    <w:rsid w:val="00D4496A"/>
    <w:rsid w:val="00D47A31"/>
    <w:rsid w:val="00D516B1"/>
    <w:rsid w:val="00D534C4"/>
    <w:rsid w:val="00D773E5"/>
    <w:rsid w:val="00DC6353"/>
    <w:rsid w:val="00DE6812"/>
    <w:rsid w:val="00E00AD5"/>
    <w:rsid w:val="00E021D5"/>
    <w:rsid w:val="00E50A81"/>
    <w:rsid w:val="00E672DE"/>
    <w:rsid w:val="00E70E2A"/>
    <w:rsid w:val="00E862D2"/>
    <w:rsid w:val="00EB222C"/>
    <w:rsid w:val="00EB3863"/>
    <w:rsid w:val="00EB5599"/>
    <w:rsid w:val="00EB7775"/>
    <w:rsid w:val="00ED3824"/>
    <w:rsid w:val="00F26C0D"/>
    <w:rsid w:val="00F77D70"/>
    <w:rsid w:val="00F85FE2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2CCEE3"/>
  <w15:chartTrackingRefBased/>
  <w15:docId w15:val="{49DB81F3-0C74-4956-8C6D-2E3E4F56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E2A"/>
  </w:style>
  <w:style w:type="paragraph" w:styleId="Nagwek1">
    <w:name w:val="heading 1"/>
    <w:basedOn w:val="Normalny"/>
    <w:next w:val="Normalny"/>
    <w:link w:val="Nagwek1Znak"/>
    <w:uiPriority w:val="9"/>
    <w:qFormat/>
    <w:rsid w:val="00E70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0E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0E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0E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70E2A"/>
    <w:pPr>
      <w:ind w:left="720"/>
      <w:contextualSpacing/>
    </w:pPr>
  </w:style>
  <w:style w:type="table" w:styleId="Tabela-Siatka">
    <w:name w:val="Table Grid"/>
    <w:basedOn w:val="Standardowy"/>
    <w:uiPriority w:val="39"/>
    <w:rsid w:val="00E70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E2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7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E2A"/>
  </w:style>
  <w:style w:type="paragraph" w:styleId="Legenda">
    <w:name w:val="caption"/>
    <w:basedOn w:val="Normalny"/>
    <w:next w:val="Normalny"/>
    <w:qFormat/>
    <w:rsid w:val="00E70E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0E2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4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E8"/>
  </w:style>
  <w:style w:type="character" w:styleId="Odwoaniedokomentarza">
    <w:name w:val="annotation reference"/>
    <w:basedOn w:val="Domylnaczcionkaakapitu"/>
    <w:uiPriority w:val="99"/>
    <w:semiHidden/>
    <w:unhideWhenUsed/>
    <w:rsid w:val="00BD2A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A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A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3F53A-86A1-442D-9F3C-2A731454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Turek Łukasz</dc:creator>
  <cp:keywords/>
  <dc:description/>
  <cp:lastModifiedBy>Kruza Edyta</cp:lastModifiedBy>
  <cp:revision>4</cp:revision>
  <dcterms:created xsi:type="dcterms:W3CDTF">2022-07-14T19:14:00Z</dcterms:created>
  <dcterms:modified xsi:type="dcterms:W3CDTF">2022-07-15T09:36:00Z</dcterms:modified>
</cp:coreProperties>
</file>